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BF8" w:rsidRPr="007E46A3" w:rsidRDefault="0045267C" w:rsidP="00627BF8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/>
        </w:rPr>
      </w:pPr>
      <w:r>
        <w:rPr>
          <w:rFonts w:cs="Arial"/>
          <w:sz w:val="24"/>
          <w:szCs w:val="24"/>
        </w:rPr>
        <w:t>3GPP TSG-RAN WG4 Meeting #90</w:t>
      </w:r>
      <w:r w:rsidR="00627BF8" w:rsidRPr="007E46A3">
        <w:rPr>
          <w:rFonts w:cs="Arial"/>
          <w:noProof w:val="0"/>
          <w:sz w:val="24"/>
          <w:lang w:val="en-GB"/>
        </w:rPr>
        <w:tab/>
      </w:r>
      <w:r w:rsidR="003912B7">
        <w:rPr>
          <w:rFonts w:cs="Arial"/>
          <w:noProof w:val="0"/>
          <w:sz w:val="24"/>
          <w:lang w:val="en-GB"/>
        </w:rPr>
        <w:tab/>
      </w:r>
      <w:r w:rsidR="005D6D19" w:rsidRPr="005D6D19">
        <w:rPr>
          <w:rFonts w:cs="Arial"/>
          <w:noProof w:val="0"/>
          <w:sz w:val="24"/>
          <w:lang w:val="en-GB"/>
        </w:rPr>
        <w:t>R4-1900385</w:t>
      </w:r>
      <w:bookmarkStart w:id="0" w:name="_GoBack"/>
      <w:bookmarkEnd w:id="0"/>
    </w:p>
    <w:p w:rsidR="00627BF8" w:rsidRPr="002056B8" w:rsidRDefault="0045267C" w:rsidP="00627BF8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Athens</w:t>
      </w:r>
      <w:r w:rsidR="00E41DB4">
        <w:rPr>
          <w:noProof w:val="0"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Greece,</w:t>
      </w:r>
      <w:r w:rsidR="00E41DB4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25 February</w:t>
      </w:r>
      <w:r w:rsidR="00E41DB4">
        <w:rPr>
          <w:noProof w:val="0"/>
          <w:sz w:val="24"/>
          <w:szCs w:val="24"/>
          <w:lang w:val="en-GB" w:eastAsia="zh-CN"/>
        </w:rPr>
        <w:t xml:space="preserve"> – 1</w:t>
      </w:r>
      <w:r w:rsidR="00E41DB4" w:rsidRPr="006514DE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March</w:t>
      </w:r>
      <w:r w:rsidR="00E41DB4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2019</w:t>
      </w:r>
    </w:p>
    <w:p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302176" w:rsidRPr="00302176">
        <w:rPr>
          <w:rFonts w:ascii="Arial" w:hAnsi="Arial" w:cs="Arial"/>
          <w:b/>
          <w:sz w:val="24"/>
        </w:rPr>
        <w:t>6.7.2.2</w:t>
      </w:r>
    </w:p>
    <w:p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  <w:t>Intel Corporation</w:t>
      </w:r>
    </w:p>
    <w:p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302176">
        <w:rPr>
          <w:rFonts w:ascii="Arial" w:hAnsi="Arial" w:cs="Arial"/>
          <w:b/>
          <w:sz w:val="24"/>
        </w:rPr>
        <w:t>Clarification on DC_3_n3 UL transmission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45267C">
        <w:rPr>
          <w:rFonts w:ascii="Arial" w:hAnsi="Arial" w:cs="Arial"/>
          <w:b/>
          <w:sz w:val="24"/>
        </w:rPr>
        <w:t>Approval</w:t>
      </w:r>
    </w:p>
    <w:p w:rsidR="004B515E" w:rsidRPr="00224A01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0C08FB" w:rsidRDefault="0047014C" w:rsidP="00E41DB4">
      <w:r>
        <w:t>In RAN4#89 meeting, LS on new UE capability for intra-band EN-DC and intra-band NR UL CA [1] was approv</w:t>
      </w:r>
      <w:r w:rsidR="000C08FB">
        <w:t>ed, where it references the WF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08FB" w:rsidTr="000C08FB">
        <w:tc>
          <w:tcPr>
            <w:tcW w:w="9629" w:type="dxa"/>
          </w:tcPr>
          <w:p w:rsidR="00000000" w:rsidRPr="000C08FB" w:rsidRDefault="00B77A0E" w:rsidP="000C08FB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rPr>
                <w:lang w:val="en-US"/>
              </w:rPr>
            </w:pPr>
            <w:r w:rsidRPr="000C08FB">
              <w:rPr>
                <w:lang w:val="en-US"/>
              </w:rPr>
              <w:t xml:space="preserve">Wayforward for </w:t>
            </w:r>
            <w:r w:rsidRPr="000C08FB">
              <w:rPr>
                <w:lang w:val="en-US"/>
              </w:rPr>
              <w:t>differentiate requirements with assumption of single PA and dual PA architectures</w:t>
            </w:r>
          </w:p>
          <w:p w:rsidR="00000000" w:rsidRPr="000C08FB" w:rsidRDefault="00B77A0E" w:rsidP="000C08FB">
            <w:pPr>
              <w:numPr>
                <w:ilvl w:val="1"/>
                <w:numId w:val="26"/>
              </w:numPr>
              <w:tabs>
                <w:tab w:val="num" w:pos="1440"/>
              </w:tabs>
              <w:rPr>
                <w:lang w:val="en-US"/>
              </w:rPr>
            </w:pPr>
            <w:r w:rsidRPr="000C08FB">
              <w:rPr>
                <w:lang w:val="en-US"/>
              </w:rPr>
              <w:t xml:space="preserve">A </w:t>
            </w:r>
            <w:r w:rsidRPr="000C08FB">
              <w:rPr>
                <w:b/>
                <w:bCs/>
                <w:lang w:val="en-US"/>
              </w:rPr>
              <w:t>new one bit capability</w:t>
            </w:r>
            <w:r w:rsidRPr="000C08FB">
              <w:rPr>
                <w:lang w:val="en-US"/>
              </w:rPr>
              <w:t xml:space="preserve"> </w:t>
            </w:r>
            <w:r w:rsidRPr="000C08FB">
              <w:rPr>
                <w:lang w:val="en-US"/>
              </w:rPr>
              <w:t>per band per band combination</w:t>
            </w:r>
            <w:r w:rsidRPr="000C08FB">
              <w:rPr>
                <w:lang w:val="en-US"/>
              </w:rPr>
              <w:t xml:space="preserve"> is </w:t>
            </w:r>
            <w:r w:rsidRPr="000C08FB">
              <w:rPr>
                <w:lang w:val="en-US"/>
              </w:rPr>
              <w:t>considered</w:t>
            </w:r>
            <w:r w:rsidRPr="000C08FB">
              <w:rPr>
                <w:lang w:val="en-US"/>
              </w:rPr>
              <w:t xml:space="preserve"> from </w:t>
            </w:r>
            <w:r w:rsidRPr="000C08FB">
              <w:rPr>
                <w:lang w:val="en-US"/>
              </w:rPr>
              <w:t>Rel.15</w:t>
            </w:r>
            <w:r w:rsidRPr="000C08FB">
              <w:rPr>
                <w:lang w:val="en-US"/>
              </w:rPr>
              <w:t xml:space="preserve"> for </w:t>
            </w:r>
            <w:r w:rsidRPr="000C08FB">
              <w:rPr>
                <w:lang w:val="en-US"/>
              </w:rPr>
              <w:t>intra-band EN-DC, intra-band UL CA and FDM-based ULSUP</w:t>
            </w:r>
            <w:r w:rsidRPr="000C08FB">
              <w:rPr>
                <w:lang w:val="en-US"/>
              </w:rPr>
              <w:t xml:space="preserve"> to</w:t>
            </w:r>
            <w:r w:rsidRPr="000C08FB">
              <w:rPr>
                <w:lang w:val="en-US"/>
              </w:rPr>
              <w:t xml:space="preserve"> enable referrin</w:t>
            </w:r>
            <w:r w:rsidRPr="000C08FB">
              <w:rPr>
                <w:lang w:val="en-US"/>
              </w:rPr>
              <w:t>g</w:t>
            </w:r>
            <w:r w:rsidRPr="000C08FB">
              <w:rPr>
                <w:lang w:val="en-US"/>
              </w:rPr>
              <w:t xml:space="preserve"> to two sets of requirements with assumption of single PA and dual PA architectures</w:t>
            </w:r>
          </w:p>
          <w:p w:rsidR="00000000" w:rsidRPr="000C08FB" w:rsidRDefault="00B77A0E" w:rsidP="000C08FB">
            <w:pPr>
              <w:numPr>
                <w:ilvl w:val="1"/>
                <w:numId w:val="26"/>
              </w:numPr>
              <w:tabs>
                <w:tab w:val="num" w:pos="1440"/>
              </w:tabs>
              <w:rPr>
                <w:lang w:val="en-US"/>
              </w:rPr>
            </w:pPr>
            <w:r w:rsidRPr="000C08FB">
              <w:rPr>
                <w:lang w:val="en-US"/>
              </w:rPr>
              <w:t xml:space="preserve">At least the following requirements are </w:t>
            </w:r>
            <w:r w:rsidRPr="000C08FB">
              <w:rPr>
                <w:lang w:val="en-US"/>
              </w:rPr>
              <w:t>involved by this capability bit</w:t>
            </w:r>
          </w:p>
          <w:p w:rsidR="00000000" w:rsidRPr="000C08FB" w:rsidRDefault="00B77A0E" w:rsidP="000C08FB">
            <w:pPr>
              <w:numPr>
                <w:ilvl w:val="2"/>
                <w:numId w:val="26"/>
              </w:numPr>
              <w:tabs>
                <w:tab w:val="num" w:pos="2160"/>
              </w:tabs>
              <w:rPr>
                <w:lang w:val="en-US"/>
              </w:rPr>
            </w:pPr>
            <w:r w:rsidRPr="000C08FB">
              <w:rPr>
                <w:lang w:val="en-US"/>
              </w:rPr>
              <w:t>A-MPR/MPR and MSD values for dual uplink</w:t>
            </w:r>
          </w:p>
          <w:p w:rsidR="00000000" w:rsidRPr="000C08FB" w:rsidRDefault="00B77A0E" w:rsidP="000C08FB">
            <w:pPr>
              <w:numPr>
                <w:ilvl w:val="3"/>
                <w:numId w:val="26"/>
              </w:numPr>
              <w:tabs>
                <w:tab w:val="num" w:pos="2880"/>
              </w:tabs>
              <w:rPr>
                <w:lang w:val="en-US"/>
              </w:rPr>
            </w:pPr>
            <w:r w:rsidRPr="000C08FB">
              <w:rPr>
                <w:lang w:val="en-US"/>
              </w:rPr>
              <w:t>Whether two sets of requirements will be introduced</w:t>
            </w:r>
            <w:r w:rsidRPr="000C08FB">
              <w:rPr>
                <w:lang w:val="en-US"/>
              </w:rPr>
              <w:t xml:space="preserve"> in RAN4 can be further discussed for each specific band combination</w:t>
            </w:r>
          </w:p>
          <w:p w:rsidR="00000000" w:rsidRPr="000C08FB" w:rsidRDefault="00B77A0E" w:rsidP="000C08FB">
            <w:pPr>
              <w:numPr>
                <w:ilvl w:val="2"/>
                <w:numId w:val="26"/>
              </w:numPr>
              <w:tabs>
                <w:tab w:val="num" w:pos="2160"/>
              </w:tabs>
              <w:rPr>
                <w:lang w:val="en-US"/>
              </w:rPr>
            </w:pPr>
            <w:r w:rsidRPr="000C08FB">
              <w:rPr>
                <w:lang w:val="en-US"/>
              </w:rPr>
              <w:t>Switching time between LTE UL and NR UL in single switched UL operation mode for intra-band non-contiguous EN-DC</w:t>
            </w:r>
          </w:p>
          <w:p w:rsidR="000C08FB" w:rsidRPr="000C08FB" w:rsidRDefault="00B77A0E" w:rsidP="00E41DB4">
            <w:pPr>
              <w:numPr>
                <w:ilvl w:val="1"/>
                <w:numId w:val="26"/>
              </w:numPr>
              <w:rPr>
                <w:lang w:val="en-US"/>
              </w:rPr>
            </w:pPr>
            <w:r w:rsidRPr="000C08FB">
              <w:rPr>
                <w:lang w:val="en-US"/>
              </w:rPr>
              <w:t>Other potential capabilities related to intra-band EN-DC can be further discussed</w:t>
            </w:r>
          </w:p>
        </w:tc>
      </w:tr>
    </w:tbl>
    <w:p w:rsidR="000C08FB" w:rsidRPr="003E2B6A" w:rsidRDefault="000C08FB" w:rsidP="00E41DB4">
      <w:r>
        <w:t>In this paper, we would like to clarify the implication of WF and impact on DC_3_n3.</w:t>
      </w:r>
    </w:p>
    <w:p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A52C94" w:rsidRDefault="000C08FB" w:rsidP="001879D3">
      <w:pPr>
        <w:jc w:val="both"/>
      </w:pPr>
      <w:r>
        <w:t>In RAN4#87, DC_3</w:t>
      </w:r>
      <w:r w:rsidR="00616B9D">
        <w:t>A</w:t>
      </w:r>
      <w:r>
        <w:t>_n3</w:t>
      </w:r>
      <w:r w:rsidR="00616B9D">
        <w:t>A</w:t>
      </w:r>
      <w:r>
        <w:t xml:space="preserve"> was introduced that single switched UL is being considered in Rel-15 and proposed to continue studying dual UL transmission mode in Rel-16</w:t>
      </w:r>
      <w:r w:rsidR="00616B9D">
        <w:t xml:space="preserve"> [3]</w:t>
      </w:r>
      <w:r>
        <w:t xml:space="preserve">. </w:t>
      </w:r>
      <w:r w:rsidR="00616B9D">
        <w:t xml:space="preserve">Table 5.2B.3.1-1 in </w:t>
      </w:r>
      <w:r>
        <w:t xml:space="preserve">5.2B.3.1 </w:t>
      </w:r>
      <w:r w:rsidR="00616B9D">
        <w:t>of</w:t>
      </w:r>
      <w:r>
        <w:t xml:space="preserve"> TS 38.101-3 </w:t>
      </w:r>
      <w:r w:rsidR="00616B9D">
        <w:t>[4] captures the agreement in the note 1 and reproduced below.</w:t>
      </w:r>
    </w:p>
    <w:p w:rsidR="00616B9D" w:rsidRDefault="00616B9D" w:rsidP="00616B9D">
      <w:pPr>
        <w:pStyle w:val="TH"/>
      </w:pPr>
    </w:p>
    <w:p w:rsidR="00616B9D" w:rsidRPr="00BB1E56" w:rsidRDefault="00616B9D" w:rsidP="00616B9D">
      <w:pPr>
        <w:pStyle w:val="TH"/>
        <w:rPr>
          <w:lang w:val="en-US"/>
        </w:rPr>
      </w:pPr>
      <w:r w:rsidRPr="00BB1E56">
        <w:t>Table 5.2B.3.1-1: Band combinations for intra-band non-contiguous EN-DC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616B9D" w:rsidRPr="00BB1E56" w:rsidTr="00FA4E9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H"/>
              <w:rPr>
                <w:rFonts w:eastAsia="MS Mincho" w:cs="Arial"/>
              </w:rPr>
            </w:pPr>
            <w:r w:rsidRPr="00BB1E56">
              <w:rPr>
                <w:rFonts w:cs="Arial"/>
              </w:rPr>
              <w:t>EN-DC Band Uplink Combination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H"/>
              <w:rPr>
                <w:rFonts w:eastAsia="MS Mincho" w:cs="Arial"/>
              </w:rPr>
            </w:pPr>
            <w:r w:rsidRPr="00BB1E56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H"/>
              <w:rPr>
                <w:rFonts w:cs="Arial"/>
              </w:rPr>
            </w:pPr>
            <w:r w:rsidRPr="00BB1E56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H"/>
            </w:pPr>
            <w:r w:rsidRPr="00BB1E56">
              <w:t>Single UL allowed</w:t>
            </w:r>
          </w:p>
        </w:tc>
      </w:tr>
      <w:tr w:rsidR="00616B9D" w:rsidRPr="00BB1E56" w:rsidTr="00FA4E9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C"/>
            </w:pPr>
            <w:r w:rsidRPr="00BB1E56">
              <w:rPr>
                <w:rFonts w:eastAsia="PMingLiU" w:hint="eastAsia"/>
                <w:lang w:eastAsia="zh-TW"/>
              </w:rPr>
              <w:t>DC_3_n3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Del="00CB5018" w:rsidRDefault="00616B9D" w:rsidP="00FA4E91">
            <w:pPr>
              <w:pStyle w:val="TAC"/>
            </w:pPr>
            <w:r w:rsidRPr="00BB1E56">
              <w:rPr>
                <w:rFonts w:eastAsia="PMingLiU" w:hint="eastAsia"/>
                <w:lang w:eastAsia="zh-TW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C"/>
              <w:rPr>
                <w:rFonts w:eastAsia="MS Mincho"/>
              </w:rPr>
            </w:pPr>
            <w:r w:rsidRPr="00BB1E56">
              <w:rPr>
                <w:rFonts w:eastAsia="PMingLiU" w:hint="eastAsia"/>
                <w:lang w:eastAsia="zh-TW"/>
              </w:rPr>
              <w:t>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Del="00CB5018" w:rsidRDefault="00616B9D" w:rsidP="00FA4E91">
            <w:pPr>
              <w:pStyle w:val="TAC"/>
              <w:rPr>
                <w:rFonts w:eastAsia="MS Mincho"/>
              </w:rPr>
            </w:pPr>
            <w:r w:rsidRPr="00BB1E56">
              <w:rPr>
                <w:rFonts w:eastAsia="PMingLiU" w:hint="eastAsia"/>
                <w:lang w:eastAsia="zh-TW"/>
              </w:rPr>
              <w:t>Yes</w:t>
            </w:r>
            <w:r w:rsidRPr="00BB1E56">
              <w:rPr>
                <w:rFonts w:eastAsia="PMingLiU" w:hint="eastAsia"/>
                <w:vertAlign w:val="superscript"/>
                <w:lang w:eastAsia="zh-TW"/>
              </w:rPr>
              <w:t>1</w:t>
            </w:r>
          </w:p>
        </w:tc>
      </w:tr>
      <w:tr w:rsidR="00616B9D" w:rsidRPr="00BB1E56" w:rsidTr="00FA4E9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C"/>
            </w:pPr>
            <w:r w:rsidRPr="00BB1E56">
              <w:t>DC_41_n41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C"/>
            </w:pPr>
            <w:r w:rsidRPr="00BB1E56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C"/>
              <w:rPr>
                <w:rFonts w:eastAsia="MS Mincho"/>
              </w:rPr>
            </w:pPr>
            <w:r w:rsidRPr="00BB1E56">
              <w:rPr>
                <w:rFonts w:eastAsia="MS Mincho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BB1E56" w:rsidRDefault="00616B9D" w:rsidP="00FA4E91">
            <w:pPr>
              <w:pStyle w:val="TAC"/>
              <w:rPr>
                <w:rFonts w:eastAsia="MS Mincho"/>
              </w:rPr>
            </w:pPr>
            <w:r w:rsidRPr="00BB1E56">
              <w:rPr>
                <w:rFonts w:eastAsia="MS Mincho"/>
              </w:rPr>
              <w:t>Yes</w:t>
            </w:r>
          </w:p>
        </w:tc>
      </w:tr>
      <w:tr w:rsidR="00616B9D" w:rsidRPr="00BB1E56" w:rsidTr="00FA4E91">
        <w:trPr>
          <w:trHeight w:val="288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9D" w:rsidRPr="00616B9D" w:rsidDel="00CB5018" w:rsidRDefault="00616B9D" w:rsidP="00FA4E91">
            <w:pPr>
              <w:pStyle w:val="TAC"/>
              <w:jc w:val="left"/>
              <w:rPr>
                <w:rFonts w:eastAsia="MS Mincho"/>
                <w:highlight w:val="yellow"/>
              </w:rPr>
            </w:pPr>
            <w:r w:rsidRPr="00616B9D">
              <w:rPr>
                <w:rFonts w:eastAsia="PMingLiU" w:hint="eastAsia"/>
                <w:highlight w:val="yellow"/>
                <w:lang w:eastAsia="zh-TW"/>
              </w:rPr>
              <w:t>N</w:t>
            </w:r>
            <w:r w:rsidRPr="00616B9D">
              <w:rPr>
                <w:rFonts w:eastAsia="PMingLiU"/>
                <w:highlight w:val="yellow"/>
                <w:lang w:eastAsia="zh-TW"/>
              </w:rPr>
              <w:t>OTE</w:t>
            </w:r>
            <w:r w:rsidRPr="00616B9D">
              <w:rPr>
                <w:rFonts w:eastAsia="PMingLiU" w:hint="eastAsia"/>
                <w:highlight w:val="yellow"/>
                <w:lang w:eastAsia="zh-TW"/>
              </w:rPr>
              <w:t xml:space="preserve"> 1:</w:t>
            </w:r>
            <w:r w:rsidRPr="00616B9D">
              <w:rPr>
                <w:highlight w:val="yellow"/>
              </w:rPr>
              <w:tab/>
            </w:r>
            <w:r w:rsidRPr="00616B9D">
              <w:rPr>
                <w:rFonts w:eastAsia="PMingLiU" w:hint="eastAsia"/>
                <w:highlight w:val="yellow"/>
                <w:lang w:eastAsia="zh-TW"/>
              </w:rPr>
              <w:t>O</w:t>
            </w:r>
            <w:r w:rsidRPr="00616B9D">
              <w:rPr>
                <w:rFonts w:eastAsia="PMingLiU"/>
                <w:highlight w:val="yellow"/>
                <w:lang w:eastAsia="zh-TW"/>
              </w:rPr>
              <w:t xml:space="preserve">nly single switched UL is </w:t>
            </w:r>
            <w:r w:rsidRPr="00616B9D">
              <w:rPr>
                <w:rFonts w:eastAsia="PMingLiU" w:hint="eastAsia"/>
                <w:highlight w:val="yellow"/>
                <w:lang w:eastAsia="zh-TW"/>
              </w:rPr>
              <w:t>supported</w:t>
            </w:r>
            <w:r w:rsidRPr="00616B9D">
              <w:rPr>
                <w:rFonts w:eastAsia="PMingLiU"/>
                <w:highlight w:val="yellow"/>
                <w:lang w:eastAsia="zh-TW"/>
              </w:rPr>
              <w:t xml:space="preserve"> in </w:t>
            </w:r>
            <w:r w:rsidRPr="00616B9D">
              <w:rPr>
                <w:rFonts w:eastAsia="PMingLiU" w:hint="eastAsia"/>
                <w:highlight w:val="yellow"/>
                <w:lang w:eastAsia="zh-TW"/>
              </w:rPr>
              <w:t>Rel.15</w:t>
            </w:r>
          </w:p>
        </w:tc>
      </w:tr>
    </w:tbl>
    <w:p w:rsidR="00616B9D" w:rsidRPr="00BB1E56" w:rsidRDefault="00616B9D" w:rsidP="00616B9D"/>
    <w:p w:rsidR="00616B9D" w:rsidRDefault="00616B9D" w:rsidP="001879D3">
      <w:pPr>
        <w:jc w:val="both"/>
      </w:pPr>
      <w:r>
        <w:t xml:space="preserve">The </w:t>
      </w:r>
      <w:r w:rsidR="00561C32">
        <w:t>a</w:t>
      </w:r>
      <w:r>
        <w:t xml:space="preserve">greed WF [2] </w:t>
      </w:r>
      <w:r w:rsidR="00561C32">
        <w:t>is general statements that also applies to DC_3A_n3A and the band combination could be supported by either single PA or dual PA reference architecture.</w:t>
      </w:r>
    </w:p>
    <w:p w:rsidR="00561C32" w:rsidRDefault="00561C32" w:rsidP="001879D3">
      <w:pPr>
        <w:jc w:val="both"/>
      </w:pPr>
      <w:r>
        <w:t>In our view, only single switched UL is supported in Rel-15 and independent of PA reference architecture.</w:t>
      </w:r>
    </w:p>
    <w:p w:rsidR="00561C32" w:rsidRDefault="00561C32" w:rsidP="001879D3">
      <w:pPr>
        <w:jc w:val="both"/>
      </w:pPr>
    </w:p>
    <w:p w:rsidR="00561C32" w:rsidRPr="00561C32" w:rsidRDefault="00561C32" w:rsidP="001879D3">
      <w:pPr>
        <w:jc w:val="both"/>
        <w:rPr>
          <w:i/>
        </w:rPr>
      </w:pPr>
      <w:r w:rsidRPr="00561C32">
        <w:rPr>
          <w:b/>
          <w:i/>
        </w:rPr>
        <w:lastRenderedPageBreak/>
        <w:t>Proposal</w:t>
      </w:r>
      <w:r w:rsidRPr="00561C32">
        <w:rPr>
          <w:i/>
        </w:rPr>
        <w:t xml:space="preserve">: Only single switched UL is supported in Rel-15 </w:t>
      </w:r>
      <w:r>
        <w:rPr>
          <w:i/>
        </w:rPr>
        <w:t xml:space="preserve">and independent of PA reference architecture </w:t>
      </w:r>
      <w:r w:rsidRPr="00561C32">
        <w:rPr>
          <w:i/>
        </w:rPr>
        <w:t>for DC_3A_n3A.</w:t>
      </w:r>
    </w:p>
    <w:p w:rsidR="00CD2B04" w:rsidRPr="009C2D12" w:rsidRDefault="00CD2B04" w:rsidP="009C2D12">
      <w:pPr>
        <w:pStyle w:val="Heading1"/>
      </w:pPr>
      <w:r w:rsidRPr="009C2D12">
        <w:t>Conclusions</w:t>
      </w:r>
    </w:p>
    <w:p w:rsidR="001879D3" w:rsidRDefault="00561C32" w:rsidP="001879D3">
      <w:pPr>
        <w:jc w:val="both"/>
      </w:pPr>
      <w:r w:rsidRPr="00561C32">
        <w:t xml:space="preserve">In </w:t>
      </w:r>
      <w:r>
        <w:t>this paper, we made the following proposal:</w:t>
      </w:r>
    </w:p>
    <w:p w:rsidR="00561C32" w:rsidRDefault="00561C32" w:rsidP="001879D3">
      <w:pPr>
        <w:jc w:val="both"/>
      </w:pPr>
    </w:p>
    <w:p w:rsidR="00561C32" w:rsidRPr="00561C32" w:rsidRDefault="00561C32" w:rsidP="00561C32">
      <w:pPr>
        <w:jc w:val="both"/>
        <w:rPr>
          <w:i/>
        </w:rPr>
      </w:pPr>
      <w:r w:rsidRPr="00561C32">
        <w:rPr>
          <w:b/>
          <w:i/>
        </w:rPr>
        <w:t>Proposal</w:t>
      </w:r>
      <w:r w:rsidRPr="00561C32">
        <w:rPr>
          <w:i/>
        </w:rPr>
        <w:t xml:space="preserve">: Only single switched UL is supported in Rel-15 </w:t>
      </w:r>
      <w:r>
        <w:rPr>
          <w:i/>
        </w:rPr>
        <w:t xml:space="preserve">and independent of PA reference architecture </w:t>
      </w:r>
      <w:r w:rsidRPr="00561C32">
        <w:rPr>
          <w:i/>
        </w:rPr>
        <w:t>for DC_3A_n3A.</w:t>
      </w:r>
    </w:p>
    <w:p w:rsidR="00CD2B04" w:rsidRPr="00EC03EF" w:rsidRDefault="00CD2B04" w:rsidP="009C2D12">
      <w:pPr>
        <w:pStyle w:val="Heading1"/>
        <w:numPr>
          <w:ilvl w:val="0"/>
          <w:numId w:val="0"/>
        </w:numPr>
        <w:rPr>
          <w:lang w:val="en-US"/>
        </w:rPr>
      </w:pPr>
      <w:r w:rsidRPr="00EC03EF">
        <w:t>References</w:t>
      </w:r>
    </w:p>
    <w:p w:rsidR="007B64F4" w:rsidRDefault="0047014C" w:rsidP="0047014C">
      <w:pPr>
        <w:pStyle w:val="ListParagraph"/>
        <w:widowControl w:val="0"/>
        <w:numPr>
          <w:ilvl w:val="0"/>
          <w:numId w:val="8"/>
        </w:numPr>
        <w:tabs>
          <w:tab w:val="num" w:pos="708"/>
        </w:tabs>
        <w:autoSpaceDN w:val="0"/>
        <w:spacing w:before="0" w:after="60"/>
        <w:jc w:val="both"/>
        <w:rPr>
          <w:rFonts w:ascii="Times New Roman" w:eastAsia="SimSun" w:hAnsi="Times New Roman"/>
          <w:sz w:val="20"/>
          <w:szCs w:val="20"/>
        </w:rPr>
      </w:pPr>
      <w:bookmarkStart w:id="3" w:name="_Ref520882797"/>
      <w:r w:rsidRPr="0047014C">
        <w:rPr>
          <w:rFonts w:ascii="Times New Roman" w:eastAsia="SimSun" w:hAnsi="Times New Roman"/>
          <w:sz w:val="20"/>
          <w:szCs w:val="20"/>
        </w:rPr>
        <w:t>R4-1816623</w:t>
      </w:r>
      <w:r>
        <w:rPr>
          <w:rFonts w:ascii="Times New Roman" w:eastAsia="SimSun" w:hAnsi="Times New Roman"/>
          <w:sz w:val="20"/>
          <w:szCs w:val="20"/>
        </w:rPr>
        <w:t xml:space="preserve"> “LS on new UE capability for intra-band EN-DC and intra-band NR UL CA”, CHTTL, Nov. 2018</w:t>
      </w:r>
    </w:p>
    <w:p w:rsidR="0047014C" w:rsidRDefault="00616B9D" w:rsidP="0047014C">
      <w:pPr>
        <w:pStyle w:val="ListParagraph"/>
        <w:widowControl w:val="0"/>
        <w:numPr>
          <w:ilvl w:val="0"/>
          <w:numId w:val="8"/>
        </w:numPr>
        <w:tabs>
          <w:tab w:val="num" w:pos="708"/>
        </w:tabs>
        <w:autoSpaceDN w:val="0"/>
        <w:spacing w:before="0"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R4-1814175 “WF for new signaling for intra-band EN-DC and NR CA”, CHTTL, Oct. 2018</w:t>
      </w:r>
    </w:p>
    <w:p w:rsidR="00616B9D" w:rsidRDefault="00616B9D" w:rsidP="0047014C">
      <w:pPr>
        <w:pStyle w:val="ListParagraph"/>
        <w:widowControl w:val="0"/>
        <w:numPr>
          <w:ilvl w:val="0"/>
          <w:numId w:val="8"/>
        </w:numPr>
        <w:tabs>
          <w:tab w:val="num" w:pos="708"/>
        </w:tabs>
        <w:autoSpaceDN w:val="0"/>
        <w:spacing w:before="0"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R4-1806831 “On completion of LTE band 3 plus NR band n3 EN-DC non-contiguous combination in Rel-15”, CHTTL, May 2018</w:t>
      </w:r>
    </w:p>
    <w:p w:rsidR="00616B9D" w:rsidRDefault="00616B9D" w:rsidP="0047014C">
      <w:pPr>
        <w:pStyle w:val="ListParagraph"/>
        <w:widowControl w:val="0"/>
        <w:numPr>
          <w:ilvl w:val="0"/>
          <w:numId w:val="8"/>
        </w:numPr>
        <w:tabs>
          <w:tab w:val="num" w:pos="708"/>
        </w:tabs>
        <w:autoSpaceDN w:val="0"/>
        <w:spacing w:before="0"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TS 38.101-3 V15.4.0 </w:t>
      </w:r>
    </w:p>
    <w:bookmarkEnd w:id="3"/>
    <w:p w:rsidR="00CD2B04" w:rsidRPr="006416DD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</w:p>
    <w:sectPr w:rsidR="00CD2B04" w:rsidRPr="006416DD" w:rsidSect="002F319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A0E" w:rsidRDefault="00B77A0E">
      <w:r>
        <w:separator/>
      </w:r>
    </w:p>
  </w:endnote>
  <w:endnote w:type="continuationSeparator" w:id="0">
    <w:p w:rsidR="00B77A0E" w:rsidRDefault="00B77A0E">
      <w:r>
        <w:continuationSeparator/>
      </w:r>
    </w:p>
  </w:endnote>
  <w:endnote w:type="continuationNotice" w:id="1">
    <w:p w:rsidR="00B77A0E" w:rsidRDefault="00B77A0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2BB" w:rsidRDefault="003542B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42BB" w:rsidRDefault="003542B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2BB" w:rsidRPr="00DB1239" w:rsidRDefault="003542BB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6D1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D6D19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A0E" w:rsidRDefault="00B77A0E">
      <w:r>
        <w:separator/>
      </w:r>
    </w:p>
  </w:footnote>
  <w:footnote w:type="continuationSeparator" w:id="0">
    <w:p w:rsidR="00B77A0E" w:rsidRDefault="00B77A0E">
      <w:r>
        <w:continuationSeparator/>
      </w:r>
    </w:p>
  </w:footnote>
  <w:footnote w:type="continuationNotice" w:id="1">
    <w:p w:rsidR="00B77A0E" w:rsidRDefault="00B77A0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2BB" w:rsidRDefault="003542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0C2F"/>
    <w:multiLevelType w:val="hybridMultilevel"/>
    <w:tmpl w:val="3252BF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1A2B2B62"/>
    <w:multiLevelType w:val="hybridMultilevel"/>
    <w:tmpl w:val="0A6AC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B7C36"/>
    <w:multiLevelType w:val="hybridMultilevel"/>
    <w:tmpl w:val="E172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DB5D9D"/>
    <w:multiLevelType w:val="hybridMultilevel"/>
    <w:tmpl w:val="0E60EF92"/>
    <w:lvl w:ilvl="0" w:tplc="48125B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8A3494">
      <w:start w:val="33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B52849E">
      <w:start w:val="33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0C8780">
      <w:start w:val="33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E8A4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98E3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0C0BC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8E8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8AE7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BD50DA1"/>
    <w:multiLevelType w:val="hybridMultilevel"/>
    <w:tmpl w:val="180AB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F77AD"/>
    <w:multiLevelType w:val="hybridMultilevel"/>
    <w:tmpl w:val="F72290AA"/>
    <w:lvl w:ilvl="0" w:tplc="6AE8CC68">
      <w:start w:val="5"/>
      <w:numFmt w:val="bullet"/>
      <w:lvlText w:val="-"/>
      <w:lvlJc w:val="left"/>
      <w:pPr>
        <w:ind w:left="208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73C096D"/>
    <w:multiLevelType w:val="hybridMultilevel"/>
    <w:tmpl w:val="3252BF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9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180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3A10102"/>
    <w:multiLevelType w:val="hybridMultilevel"/>
    <w:tmpl w:val="B5A062FE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5AE42546"/>
    <w:multiLevelType w:val="hybridMultilevel"/>
    <w:tmpl w:val="44D61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E73FD"/>
    <w:multiLevelType w:val="hybridMultilevel"/>
    <w:tmpl w:val="F16A33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EB61C5D"/>
    <w:multiLevelType w:val="hybridMultilevel"/>
    <w:tmpl w:val="A642BC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90EA2"/>
    <w:multiLevelType w:val="hybridMultilevel"/>
    <w:tmpl w:val="A642BC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46EEE"/>
    <w:multiLevelType w:val="hybridMultilevel"/>
    <w:tmpl w:val="A642BC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"/>
  </w:num>
  <w:num w:numId="5">
    <w:abstractNumId w:val="7"/>
  </w:num>
  <w:num w:numId="6">
    <w:abstractNumId w:val="3"/>
  </w:num>
  <w:num w:numId="7">
    <w:abstractNumId w:val="19"/>
  </w:num>
  <w:num w:numId="8">
    <w:abstractNumId w:val="6"/>
  </w:num>
  <w:num w:numId="9">
    <w:abstractNumId w:val="5"/>
  </w:num>
  <w:num w:numId="10">
    <w:abstractNumId w:val="16"/>
  </w:num>
  <w:num w:numId="11">
    <w:abstractNumId w:val="18"/>
  </w:num>
  <w:num w:numId="12">
    <w:abstractNumId w:val="20"/>
  </w:num>
  <w:num w:numId="13">
    <w:abstractNumId w:val="23"/>
  </w:num>
  <w:num w:numId="14">
    <w:abstractNumId w:val="17"/>
  </w:num>
  <w:num w:numId="15">
    <w:abstractNumId w:val="2"/>
  </w:num>
  <w:num w:numId="16">
    <w:abstractNumId w:val="24"/>
  </w:num>
  <w:num w:numId="17">
    <w:abstractNumId w:val="26"/>
  </w:num>
  <w:num w:numId="18">
    <w:abstractNumId w:val="15"/>
  </w:num>
  <w:num w:numId="19">
    <w:abstractNumId w:val="14"/>
  </w:num>
  <w:num w:numId="20">
    <w:abstractNumId w:val="21"/>
  </w:num>
  <w:num w:numId="21">
    <w:abstractNumId w:val="8"/>
  </w:num>
  <w:num w:numId="22">
    <w:abstractNumId w:val="4"/>
  </w:num>
  <w:num w:numId="23">
    <w:abstractNumId w:val="9"/>
  </w:num>
  <w:num w:numId="24">
    <w:abstractNumId w:val="3"/>
  </w:num>
  <w:num w:numId="25">
    <w:abstractNumId w:val="22"/>
  </w:num>
  <w:num w:numId="26">
    <w:abstractNumId w:val="13"/>
  </w:num>
  <w:num w:numId="27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08FB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7DB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176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C42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14C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273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C32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D19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9D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A89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A86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726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2F3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80C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A0E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8BA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12D"/>
    <w:rsid w:val="00C83E22"/>
    <w:rsid w:val="00C84C6D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97C0B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6D4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5B3A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C45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485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94FFC8-01F0-4589-91DA-E2C1BFE7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0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10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paragraph" w:customStyle="1" w:styleId="B2">
    <w:name w:val="B2+"/>
    <w:basedOn w:val="B20"/>
    <w:rsid w:val="00616B9D"/>
    <w:pPr>
      <w:numPr>
        <w:numId w:val="27"/>
      </w:numPr>
      <w:spacing w:before="0"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45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5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89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2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0CBF0-9AC6-45DE-9FAC-63BB2EA8DE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58D2B4-94C1-4D19-B125-7A1170372C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59AC4A-ABE9-4ADC-84C2-8C4972D0C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413</Words>
  <Characters>2224</Characters>
  <Application>Microsoft Office Word</Application>
  <DocSecurity>0</DocSecurity>
  <Lines>247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Kim, Jiwoo</cp:lastModifiedBy>
  <cp:revision>2</cp:revision>
  <cp:lastPrinted>2016-11-03T01:40:00Z</cp:lastPrinted>
  <dcterms:created xsi:type="dcterms:W3CDTF">2019-02-15T07:04:00Z</dcterms:created>
  <dcterms:modified xsi:type="dcterms:W3CDTF">2019-02-15T07:04:00Z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06:58:36Z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